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F2E" w:rsidRDefault="00964F2E" w:rsidP="00964F2E">
      <w:pPr>
        <w:snapToGrid w:val="0"/>
        <w:spacing w:beforeLines="50" w:before="180"/>
        <w:jc w:val="center"/>
        <w:outlineLvl w:val="1"/>
        <w:rPr>
          <w:rFonts w:eastAsia="標楷體"/>
          <w:sz w:val="28"/>
          <w:szCs w:val="28"/>
        </w:rPr>
      </w:pPr>
      <w:bookmarkStart w:id="0" w:name="_GoBack"/>
      <w:r>
        <w:rPr>
          <w:rFonts w:eastAsia="標楷體" w:hint="eastAsia"/>
          <w:sz w:val="28"/>
          <w:szCs w:val="28"/>
        </w:rPr>
        <w:t>靜宜大學教師執行計畫重要規定注意事項</w:t>
      </w:r>
      <w:bookmarkEnd w:id="0"/>
    </w:p>
    <w:p w:rsidR="00964F2E" w:rsidRDefault="00964F2E" w:rsidP="00964F2E">
      <w:pPr>
        <w:ind w:left="400" w:hangingChars="200" w:hanging="400"/>
        <w:jc w:val="right"/>
        <w:rPr>
          <w:rFonts w:eastAsia="標楷體"/>
          <w:sz w:val="20"/>
          <w:szCs w:val="22"/>
        </w:rPr>
      </w:pPr>
      <w:r w:rsidRPr="00E37C67">
        <w:rPr>
          <w:rFonts w:eastAsia="標楷體" w:hint="eastAsia"/>
          <w:color w:val="0000FF"/>
          <w:sz w:val="20"/>
        </w:rPr>
        <w:t>民國</w:t>
      </w:r>
      <w:r w:rsidRPr="00E37C67">
        <w:rPr>
          <w:rFonts w:eastAsia="標楷體"/>
          <w:color w:val="0000FF"/>
          <w:sz w:val="20"/>
        </w:rPr>
        <w:t>111</w:t>
      </w:r>
      <w:r w:rsidRPr="00E37C67">
        <w:rPr>
          <w:rFonts w:eastAsia="標楷體" w:hint="eastAsia"/>
          <w:color w:val="0000FF"/>
          <w:sz w:val="20"/>
        </w:rPr>
        <w:t>年</w:t>
      </w:r>
      <w:r w:rsidRPr="00E37C67">
        <w:rPr>
          <w:rFonts w:eastAsia="標楷體"/>
          <w:color w:val="0000FF"/>
          <w:sz w:val="20"/>
        </w:rPr>
        <w:t>09</w:t>
      </w:r>
      <w:r w:rsidRPr="00E37C67">
        <w:rPr>
          <w:rFonts w:eastAsia="標楷體" w:hint="eastAsia"/>
          <w:color w:val="0000FF"/>
          <w:sz w:val="20"/>
        </w:rPr>
        <w:t>月</w:t>
      </w:r>
      <w:r w:rsidRPr="00E37C67">
        <w:rPr>
          <w:rFonts w:eastAsia="標楷體"/>
          <w:color w:val="0000FF"/>
          <w:sz w:val="20"/>
        </w:rPr>
        <w:t>14</w:t>
      </w:r>
      <w:r w:rsidRPr="00E37C67">
        <w:rPr>
          <w:rFonts w:eastAsia="標楷體" w:hint="eastAsia"/>
          <w:color w:val="0000FF"/>
          <w:sz w:val="20"/>
        </w:rPr>
        <w:t>日行政會議修正通過</w:t>
      </w:r>
    </w:p>
    <w:tbl>
      <w:tblPr>
        <w:tblW w:w="104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8504"/>
        <w:gridCol w:w="1276"/>
      </w:tblGrid>
      <w:tr w:rsidR="00964F2E" w:rsidTr="00190538">
        <w:trPr>
          <w:jc w:val="center"/>
        </w:trPr>
        <w:tc>
          <w:tcPr>
            <w:tcW w:w="709" w:type="dxa"/>
            <w:tcBorders>
              <w:top w:val="single" w:sz="12"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rPr>
                <w:rFonts w:eastAsia="標楷體"/>
              </w:rPr>
            </w:pPr>
            <w:r>
              <w:rPr>
                <w:rFonts w:eastAsia="標楷體" w:hint="eastAsia"/>
              </w:rPr>
              <w:t>項目</w:t>
            </w:r>
          </w:p>
        </w:tc>
        <w:tc>
          <w:tcPr>
            <w:tcW w:w="8504" w:type="dxa"/>
            <w:tcBorders>
              <w:top w:val="single" w:sz="12" w:space="0" w:color="auto"/>
              <w:left w:val="single" w:sz="6" w:space="0" w:color="auto"/>
              <w:bottom w:val="single" w:sz="6" w:space="0" w:color="auto"/>
              <w:right w:val="single" w:sz="6" w:space="0" w:color="auto"/>
            </w:tcBorders>
            <w:vAlign w:val="center"/>
            <w:hideMark/>
          </w:tcPr>
          <w:p w:rsidR="00964F2E" w:rsidRDefault="00964F2E" w:rsidP="00190538">
            <w:pPr>
              <w:snapToGrid w:val="0"/>
              <w:jc w:val="center"/>
              <w:rPr>
                <w:rFonts w:eastAsia="標楷體"/>
              </w:rPr>
            </w:pPr>
            <w:r>
              <w:rPr>
                <w:rFonts w:eastAsia="標楷體" w:hint="eastAsia"/>
              </w:rPr>
              <w:t>檢核內容</w:t>
            </w:r>
          </w:p>
        </w:tc>
        <w:tc>
          <w:tcPr>
            <w:tcW w:w="1276" w:type="dxa"/>
            <w:tcBorders>
              <w:top w:val="single" w:sz="12"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請勾選</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proofErr w:type="gramStart"/>
            <w:r>
              <w:rPr>
                <w:rFonts w:eastAsia="標楷體" w:hint="eastAsia"/>
              </w:rPr>
              <w:t>一</w:t>
            </w:r>
            <w:proofErr w:type="gramEnd"/>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rPr>
              <w:t>執行政府補助或委辦計畫經費之</w:t>
            </w:r>
            <w:proofErr w:type="gramStart"/>
            <w:r>
              <w:rPr>
                <w:rFonts w:eastAsia="標楷體" w:hint="eastAsia"/>
              </w:rPr>
              <w:t>動支係屬</w:t>
            </w:r>
            <w:proofErr w:type="gramEnd"/>
            <w:r>
              <w:rPr>
                <w:rFonts w:eastAsia="標楷體" w:hint="eastAsia"/>
              </w:rPr>
              <w:t>動用公</w:t>
            </w:r>
            <w:proofErr w:type="gramStart"/>
            <w:r>
              <w:rPr>
                <w:rFonts w:eastAsia="標楷體" w:hint="eastAsia"/>
              </w:rPr>
              <w:t>帑</w:t>
            </w:r>
            <w:proofErr w:type="gramEnd"/>
            <w:r>
              <w:rPr>
                <w:rFonts w:eastAsia="標楷體" w:hint="eastAsia"/>
              </w:rPr>
              <w:t>，應恪守補助單位相關規定及「靜宜大學教師服務辦法」。</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二</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bCs/>
                <w:kern w:val="0"/>
              </w:rPr>
              <w:t>本校專任教師不得有未透過學校行政作業而接受委託研究之情事，所有委託研究應由學校具名簽訂合約，若未透過學校接案者，則依「靜宜大學教師服務辦法」</w:t>
            </w:r>
            <w:r>
              <w:rPr>
                <w:rFonts w:eastAsia="標楷體" w:hint="eastAsia"/>
              </w:rPr>
              <w:t>第二十條規定</w:t>
            </w:r>
            <w:r>
              <w:rPr>
                <w:rFonts w:eastAsia="標楷體" w:hint="eastAsia"/>
                <w:bCs/>
                <w:kern w:val="0"/>
              </w:rPr>
              <w:t>處理。</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三</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bCs/>
              </w:rPr>
              <w:t>依行政院主計處「支出憑證處理要點」第三點規定，</w:t>
            </w:r>
            <w:r>
              <w:rPr>
                <w:rFonts w:eastAsia="標楷體" w:hint="eastAsia"/>
                <w:kern w:val="0"/>
              </w:rPr>
              <w:t>向各主管機關申請支付款項，應本誠信原則對所提出之支出憑證之支付事實真實性負責，如有不實應負相關法律責任。</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四</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rPr>
              <w:t>計畫所需人員之進用應符合利益迴避原則</w:t>
            </w:r>
            <w:r>
              <w:rPr>
                <w:rFonts w:eastAsia="標楷體" w:hint="eastAsia"/>
                <w:bCs/>
              </w:rPr>
              <w:t>，</w:t>
            </w:r>
            <w:r>
              <w:rPr>
                <w:rFonts w:eastAsia="標楷體" w:hint="eastAsia"/>
              </w:rPr>
              <w:t>如計畫主持人、共同主持人、各機關長官（首長、校長等）及其各級主管長官（各級單位主管、院長、系所主任等）之配偶及三親等以內血親、姻親應迴避進用為該計畫之臨時（或約用）人員（含專任助理、兼任助理及臨時工等助理人員）。</w:t>
            </w:r>
          </w:p>
          <w:p w:rsidR="00964F2E" w:rsidRDefault="00964F2E" w:rsidP="00190538">
            <w:pPr>
              <w:snapToGrid w:val="0"/>
              <w:jc w:val="both"/>
              <w:rPr>
                <w:rFonts w:eastAsia="標楷體"/>
              </w:rPr>
            </w:pPr>
            <w:r>
              <w:rPr>
                <w:rFonts w:eastAsia="標楷體" w:hint="eastAsia"/>
              </w:rPr>
              <w:t>計畫主持人及共同主持人如為</w:t>
            </w:r>
            <w:r>
              <w:rPr>
                <w:rFonts w:ascii="新細明體" w:hAnsi="新細明體" w:hint="eastAsia"/>
              </w:rPr>
              <w:t>「</w:t>
            </w:r>
            <w:r>
              <w:rPr>
                <w:rFonts w:ascii="標楷體" w:eastAsia="標楷體" w:hAnsi="標楷體" w:hint="eastAsia"/>
              </w:rPr>
              <w:t>行政院及所屬各機關學校</w:t>
            </w:r>
            <w:r>
              <w:rPr>
                <w:rFonts w:eastAsia="標楷體" w:hint="eastAsia"/>
              </w:rPr>
              <w:t>臨時人員進用及運用要點</w:t>
            </w:r>
            <w:r>
              <w:rPr>
                <w:rFonts w:ascii="新細明體" w:hAnsi="新細明體" w:hint="eastAsia"/>
              </w:rPr>
              <w:t>」</w:t>
            </w:r>
            <w:r>
              <w:rPr>
                <w:rFonts w:eastAsia="標楷體" w:hint="eastAsia"/>
              </w:rPr>
              <w:t>迴避進用規定之機關長官或各級主管長官（如校長、院長或系主任等），應依該規定迴避進用。</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五</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rPr>
              <w:t>執行計畫之財產、物品或勞務採購時，應依「政府採購法」、「靜宜大學採購辦法」及「政府補助科學技術研究發展採購監督管理辦法」等相關規定辦理，不得意圖規避政府採購法，不得分批辦理採購。</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六</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bCs/>
              </w:rPr>
              <w:t>依本校</w:t>
            </w:r>
            <w:r>
              <w:rPr>
                <w:rFonts w:eastAsia="標楷體" w:hint="eastAsia"/>
              </w:rPr>
              <w:t>研究計畫經費之出納與帳</w:t>
            </w:r>
            <w:proofErr w:type="gramStart"/>
            <w:r>
              <w:rPr>
                <w:rFonts w:eastAsia="標楷體" w:hint="eastAsia"/>
              </w:rPr>
              <w:t>務</w:t>
            </w:r>
            <w:proofErr w:type="gramEnd"/>
            <w:r>
              <w:rPr>
                <w:rFonts w:eastAsia="標楷體" w:hint="eastAsia"/>
              </w:rPr>
              <w:t>處理注意事項規定</w:t>
            </w:r>
            <w:r>
              <w:rPr>
                <w:rFonts w:eastAsia="標楷體" w:hint="eastAsia"/>
                <w:bCs/>
              </w:rPr>
              <w:t>，</w:t>
            </w:r>
            <w:r>
              <w:rPr>
                <w:rFonts w:eastAsia="標楷體" w:hint="eastAsia"/>
              </w:rPr>
              <w:t>研究計畫經費核支以匯款方式支付。</w:t>
            </w:r>
          </w:p>
          <w:p w:rsidR="00964F2E" w:rsidRDefault="00964F2E" w:rsidP="00190538">
            <w:pPr>
              <w:snapToGrid w:val="0"/>
              <w:jc w:val="both"/>
              <w:rPr>
                <w:rFonts w:eastAsia="標楷體"/>
              </w:rPr>
            </w:pPr>
            <w:r>
              <w:rPr>
                <w:rFonts w:eastAsia="標楷體" w:hint="eastAsia"/>
              </w:rPr>
              <w:t>廠商款項以匯入法人戶為原則，計畫主持人應避免墊付大額款項。</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七</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rPr>
            </w:pPr>
            <w:r>
              <w:rPr>
                <w:rFonts w:eastAsia="標楷體" w:hint="eastAsia"/>
                <w:bCs/>
              </w:rPr>
              <w:t>執行補助或委辦計畫應遵守撥款單位規定，如有疑慮請參閱「大學校院及教師辦理計畫經費核銷重要規定及作業釋疑」。</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八</w:t>
            </w:r>
          </w:p>
        </w:tc>
        <w:tc>
          <w:tcPr>
            <w:tcW w:w="8504" w:type="dxa"/>
            <w:tcBorders>
              <w:top w:val="single" w:sz="6" w:space="0" w:color="auto"/>
              <w:left w:val="single" w:sz="6" w:space="0" w:color="auto"/>
              <w:bottom w:val="single" w:sz="6" w:space="0" w:color="auto"/>
              <w:right w:val="single" w:sz="6" w:space="0" w:color="auto"/>
            </w:tcBorders>
            <w:vAlign w:val="center"/>
            <w:hideMark/>
          </w:tcPr>
          <w:p w:rsidR="00964F2E" w:rsidRDefault="00964F2E" w:rsidP="00190538">
            <w:pPr>
              <w:snapToGrid w:val="0"/>
              <w:jc w:val="both"/>
              <w:rPr>
                <w:rFonts w:eastAsia="標楷體"/>
                <w:bCs/>
                <w:kern w:val="0"/>
                <w:shd w:val="clear" w:color="auto" w:fill="FFFFFF"/>
              </w:rPr>
            </w:pPr>
            <w:r>
              <w:rPr>
                <w:rFonts w:eastAsia="標楷體" w:hint="eastAsia"/>
                <w:bCs/>
                <w:kern w:val="0"/>
                <w:shd w:val="clear" w:color="auto" w:fill="FFFFFF"/>
              </w:rPr>
              <w:t>計畫主持人執行各類計畫，應對所提出支出憑證支付事實負相關責任，如有補助單位追討之情事，計畫主持人必須繳回補助單位向校方追討之額度。</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九</w:t>
            </w:r>
          </w:p>
        </w:tc>
        <w:tc>
          <w:tcPr>
            <w:tcW w:w="8504" w:type="dxa"/>
            <w:tcBorders>
              <w:top w:val="single" w:sz="6" w:space="0" w:color="auto"/>
              <w:left w:val="single" w:sz="6" w:space="0" w:color="auto"/>
              <w:bottom w:val="single" w:sz="6" w:space="0" w:color="auto"/>
              <w:right w:val="single" w:sz="6" w:space="0" w:color="auto"/>
            </w:tcBorders>
            <w:hideMark/>
          </w:tcPr>
          <w:p w:rsidR="00964F2E" w:rsidRDefault="00964F2E" w:rsidP="00190538">
            <w:pPr>
              <w:snapToGrid w:val="0"/>
              <w:jc w:val="both"/>
              <w:rPr>
                <w:rFonts w:eastAsia="標楷體"/>
                <w:bCs/>
                <w:kern w:val="0"/>
              </w:rPr>
            </w:pPr>
            <w:r>
              <w:rPr>
                <w:rFonts w:eastAsia="標楷體" w:hint="eastAsia"/>
                <w:bCs/>
                <w:kern w:val="0"/>
              </w:rPr>
              <w:t>依「靜宜大學專利申請、維護及技術移轉處理要點」第四條規定，本校人員因職務上產生或利用本校資源完成之研發成果，其智慧財產權歸屬本校所有。其專利申請、維護、權益分配（含技術移轉）依本要點辦理。如有利益衝突之情事，依「靜宜大學研發成果運用利益衝突迴避及資訊揭露管理辦法」規定辦理。</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6"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十</w:t>
            </w:r>
          </w:p>
        </w:tc>
        <w:tc>
          <w:tcPr>
            <w:tcW w:w="8504" w:type="dxa"/>
            <w:tcBorders>
              <w:top w:val="single" w:sz="6" w:space="0" w:color="auto"/>
              <w:left w:val="single" w:sz="6" w:space="0" w:color="auto"/>
              <w:bottom w:val="single" w:sz="6" w:space="0" w:color="auto"/>
              <w:right w:val="single" w:sz="6" w:space="0" w:color="auto"/>
            </w:tcBorders>
            <w:hideMark/>
          </w:tcPr>
          <w:p w:rsidR="00964F2E" w:rsidRDefault="00964F2E" w:rsidP="00190538">
            <w:pPr>
              <w:snapToGrid w:val="0"/>
              <w:jc w:val="both"/>
              <w:rPr>
                <w:rFonts w:eastAsia="標楷體"/>
                <w:bCs/>
                <w:kern w:val="0"/>
              </w:rPr>
            </w:pPr>
            <w:r>
              <w:rPr>
                <w:rFonts w:eastAsia="標楷體" w:hint="eastAsia"/>
                <w:bCs/>
              </w:rPr>
              <w:t>執行補助或委辦計畫應恪守學術倫理，並遵守</w:t>
            </w:r>
            <w:r>
              <w:rPr>
                <w:rFonts w:eastAsia="標楷體" w:hint="eastAsia"/>
                <w:bCs/>
                <w:kern w:val="0"/>
              </w:rPr>
              <w:t>「靜宜大學教師學術自律暨違反學術倫理處理辦法」之各項規定。</w:t>
            </w:r>
          </w:p>
        </w:tc>
        <w:tc>
          <w:tcPr>
            <w:tcW w:w="1276" w:type="dxa"/>
            <w:tcBorders>
              <w:top w:val="single" w:sz="6" w:space="0" w:color="auto"/>
              <w:left w:val="single" w:sz="6" w:space="0" w:color="auto"/>
              <w:bottom w:val="single" w:sz="6"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r w:rsidR="00964F2E" w:rsidTr="00190538">
        <w:trPr>
          <w:jc w:val="center"/>
        </w:trPr>
        <w:tc>
          <w:tcPr>
            <w:tcW w:w="709" w:type="dxa"/>
            <w:tcBorders>
              <w:top w:val="single" w:sz="6" w:space="0" w:color="auto"/>
              <w:left w:val="single" w:sz="12" w:space="0" w:color="auto"/>
              <w:bottom w:val="single" w:sz="12" w:space="0" w:color="auto"/>
              <w:right w:val="single" w:sz="6" w:space="0" w:color="auto"/>
            </w:tcBorders>
            <w:vAlign w:val="center"/>
            <w:hideMark/>
          </w:tcPr>
          <w:p w:rsidR="00964F2E" w:rsidRDefault="00964F2E" w:rsidP="00190538">
            <w:pPr>
              <w:snapToGrid w:val="0"/>
              <w:jc w:val="center"/>
              <w:textAlignment w:val="center"/>
              <w:rPr>
                <w:rFonts w:ascii="Calibri" w:eastAsia="標楷體" w:hAnsi="Calibri"/>
              </w:rPr>
            </w:pPr>
            <w:r>
              <w:rPr>
                <w:rFonts w:eastAsia="標楷體" w:hint="eastAsia"/>
              </w:rPr>
              <w:t>十一</w:t>
            </w:r>
          </w:p>
        </w:tc>
        <w:tc>
          <w:tcPr>
            <w:tcW w:w="8504" w:type="dxa"/>
            <w:tcBorders>
              <w:top w:val="single" w:sz="6" w:space="0" w:color="auto"/>
              <w:left w:val="single" w:sz="6" w:space="0" w:color="auto"/>
              <w:bottom w:val="single" w:sz="12" w:space="0" w:color="auto"/>
              <w:right w:val="single" w:sz="6" w:space="0" w:color="auto"/>
            </w:tcBorders>
            <w:hideMark/>
          </w:tcPr>
          <w:p w:rsidR="00964F2E" w:rsidRDefault="00964F2E" w:rsidP="00190538">
            <w:pPr>
              <w:snapToGrid w:val="0"/>
              <w:jc w:val="both"/>
              <w:rPr>
                <w:rFonts w:eastAsia="標楷體"/>
                <w:bCs/>
                <w:kern w:val="0"/>
              </w:rPr>
            </w:pPr>
            <w:r>
              <w:rPr>
                <w:rFonts w:eastAsia="標楷體" w:hint="eastAsia"/>
                <w:bCs/>
              </w:rPr>
              <w:t>執行補助或委辦計畫聘有</w:t>
            </w:r>
            <w:r>
              <w:rPr>
                <w:rFonts w:eastAsia="標楷體" w:hint="eastAsia"/>
                <w:bCs/>
                <w:kern w:val="0"/>
              </w:rPr>
              <w:t>學生</w:t>
            </w:r>
            <w:r>
              <w:rPr>
                <w:rFonts w:eastAsia="標楷體" w:hint="eastAsia"/>
                <w:bCs/>
              </w:rPr>
              <w:t>兼任助理者，應先定義</w:t>
            </w:r>
            <w:r>
              <w:rPr>
                <w:rFonts w:eastAsia="標楷體" w:hint="eastAsia"/>
                <w:bCs/>
                <w:kern w:val="0"/>
              </w:rPr>
              <w:t>學生</w:t>
            </w:r>
            <w:r>
              <w:rPr>
                <w:rFonts w:eastAsia="標楷體" w:hint="eastAsia"/>
                <w:bCs/>
              </w:rPr>
              <w:t>兼任助理之類型，並遵守</w:t>
            </w:r>
            <w:r>
              <w:rPr>
                <w:rFonts w:eastAsia="標楷體" w:hint="eastAsia"/>
                <w:bCs/>
                <w:kern w:val="0"/>
              </w:rPr>
              <w:t>「靜宜大學學生兼任助理學習與勞動權益處理章則」之各項規定。</w:t>
            </w:r>
          </w:p>
        </w:tc>
        <w:tc>
          <w:tcPr>
            <w:tcW w:w="1276" w:type="dxa"/>
            <w:tcBorders>
              <w:top w:val="single" w:sz="6" w:space="0" w:color="auto"/>
              <w:left w:val="single" w:sz="6" w:space="0" w:color="auto"/>
              <w:bottom w:val="single" w:sz="12" w:space="0" w:color="auto"/>
              <w:right w:val="single" w:sz="12" w:space="0" w:color="auto"/>
            </w:tcBorders>
            <w:vAlign w:val="center"/>
            <w:hideMark/>
          </w:tcPr>
          <w:p w:rsidR="00964F2E" w:rsidRDefault="00964F2E" w:rsidP="00190538">
            <w:pPr>
              <w:snapToGrid w:val="0"/>
              <w:jc w:val="center"/>
              <w:rPr>
                <w:rFonts w:ascii="標楷體" w:eastAsia="標楷體" w:hAnsi="標楷體"/>
              </w:rPr>
            </w:pPr>
            <w:r>
              <w:rPr>
                <w:rFonts w:ascii="標楷體" w:eastAsia="標楷體" w:hAnsi="標楷體" w:hint="eastAsia"/>
              </w:rPr>
              <w:t>□已瞭解</w:t>
            </w:r>
          </w:p>
        </w:tc>
      </w:tr>
    </w:tbl>
    <w:p w:rsidR="00964F2E" w:rsidRDefault="00964F2E" w:rsidP="00964F2E">
      <w:pPr>
        <w:snapToGrid w:val="0"/>
        <w:ind w:left="240" w:hangingChars="100" w:hanging="240"/>
        <w:jc w:val="both"/>
        <w:rPr>
          <w:rFonts w:ascii="Calibri" w:eastAsia="標楷體" w:hAnsi="Calibri"/>
          <w:szCs w:val="22"/>
        </w:rPr>
      </w:pPr>
      <w:r>
        <w:rPr>
          <w:rFonts w:ascii="Segoe UI Symbol" w:eastAsia="標楷體" w:hAnsi="Segoe UI Symbol" w:cs="Segoe UI Symbol"/>
        </w:rPr>
        <w:t>☆</w:t>
      </w:r>
      <w:r>
        <w:rPr>
          <w:rFonts w:eastAsia="標楷體" w:hint="eastAsia"/>
        </w:rPr>
        <w:t>如有疑問，請洽詢總務處採購組</w:t>
      </w:r>
      <w:r>
        <w:rPr>
          <w:rFonts w:eastAsia="標楷體"/>
        </w:rPr>
        <w:t>(</w:t>
      </w:r>
      <w:r>
        <w:rPr>
          <w:rFonts w:eastAsia="標楷體" w:hint="eastAsia"/>
        </w:rPr>
        <w:t>分機</w:t>
      </w:r>
      <w:r>
        <w:rPr>
          <w:rFonts w:eastAsia="標楷體"/>
        </w:rPr>
        <w:t>11360</w:t>
      </w:r>
      <w:proofErr w:type="gramStart"/>
      <w:r>
        <w:rPr>
          <w:rFonts w:eastAsia="標楷體" w:hint="eastAsia"/>
        </w:rPr>
        <w:t>）</w:t>
      </w:r>
      <w:proofErr w:type="gramEnd"/>
      <w:r>
        <w:rPr>
          <w:rFonts w:eastAsia="標楷體" w:hint="eastAsia"/>
        </w:rPr>
        <w:t>、人事室</w:t>
      </w:r>
      <w:r>
        <w:rPr>
          <w:rFonts w:eastAsia="標楷體"/>
        </w:rPr>
        <w:t>(</w:t>
      </w:r>
      <w:r>
        <w:rPr>
          <w:rFonts w:eastAsia="標楷體" w:hint="eastAsia"/>
        </w:rPr>
        <w:t>分機</w:t>
      </w:r>
      <w:r>
        <w:rPr>
          <w:rFonts w:eastAsia="標楷體"/>
        </w:rPr>
        <w:t>11401</w:t>
      </w:r>
      <w:proofErr w:type="gramStart"/>
      <w:r>
        <w:rPr>
          <w:rFonts w:eastAsia="標楷體" w:hint="eastAsia"/>
        </w:rPr>
        <w:t>）</w:t>
      </w:r>
      <w:proofErr w:type="gramEnd"/>
      <w:r>
        <w:rPr>
          <w:rFonts w:eastAsia="標楷體" w:hint="eastAsia"/>
        </w:rPr>
        <w:t>、研發處</w:t>
      </w:r>
      <w:r>
        <w:rPr>
          <w:rFonts w:eastAsia="標楷體"/>
        </w:rPr>
        <w:t>(</w:t>
      </w:r>
      <w:r>
        <w:rPr>
          <w:rFonts w:eastAsia="標楷體" w:hint="eastAsia"/>
        </w:rPr>
        <w:t>分機</w:t>
      </w:r>
      <w:r>
        <w:rPr>
          <w:rFonts w:eastAsia="標楷體"/>
        </w:rPr>
        <w:t>11832</w:t>
      </w:r>
      <w:proofErr w:type="gramStart"/>
      <w:r>
        <w:rPr>
          <w:rFonts w:eastAsia="標楷體" w:hint="eastAsia"/>
        </w:rPr>
        <w:t>）</w:t>
      </w:r>
      <w:proofErr w:type="gramEnd"/>
      <w:r>
        <w:rPr>
          <w:rFonts w:eastAsia="標楷體" w:hint="eastAsia"/>
        </w:rPr>
        <w:t>、會計室</w:t>
      </w:r>
      <w:r>
        <w:rPr>
          <w:rFonts w:eastAsia="標楷體"/>
        </w:rPr>
        <w:t>(</w:t>
      </w:r>
      <w:r>
        <w:rPr>
          <w:rFonts w:eastAsia="標楷體" w:hint="eastAsia"/>
        </w:rPr>
        <w:t>分機</w:t>
      </w:r>
      <w:r>
        <w:rPr>
          <w:rFonts w:eastAsia="標楷體"/>
        </w:rPr>
        <w:t>11522</w:t>
      </w:r>
      <w:proofErr w:type="gramStart"/>
      <w:r>
        <w:rPr>
          <w:rFonts w:eastAsia="標楷體" w:hint="eastAsia"/>
        </w:rPr>
        <w:t>）</w:t>
      </w:r>
      <w:proofErr w:type="gramEnd"/>
      <w:r>
        <w:rPr>
          <w:rFonts w:eastAsia="標楷體" w:hint="eastAsia"/>
        </w:rPr>
        <w:t>。本注意事項一式三份，分別由計畫主持人、研發處及會計室留存。</w:t>
      </w:r>
    </w:p>
    <w:p w:rsidR="00964F2E" w:rsidRDefault="00964F2E" w:rsidP="00964F2E">
      <w:pPr>
        <w:snapToGrid w:val="0"/>
        <w:spacing w:beforeLines="100" w:before="360"/>
        <w:ind w:left="240" w:hangingChars="100" w:hanging="240"/>
        <w:jc w:val="both"/>
        <w:rPr>
          <w:rFonts w:ascii="標楷體" w:eastAsia="標楷體" w:hAnsi="標楷體"/>
        </w:rPr>
      </w:pPr>
      <w:r>
        <w:rPr>
          <w:rFonts w:ascii="標楷體" w:eastAsia="標楷體" w:hAnsi="標楷體" w:hint="eastAsia"/>
        </w:rPr>
        <w:t>補助單位：□</w:t>
      </w:r>
      <w:r>
        <w:rPr>
          <w:rFonts w:ascii="標楷體" w:eastAsia="標楷體" w:hAnsi="標楷體" w:hint="eastAsia"/>
          <w:b/>
          <w:u w:val="single"/>
        </w:rPr>
        <w:t>國家科學及技術委員會</w:t>
      </w:r>
      <w:r>
        <w:rPr>
          <w:rFonts w:ascii="標楷體" w:eastAsia="標楷體" w:hAnsi="標楷體" w:hint="eastAsia"/>
        </w:rPr>
        <w:t xml:space="preserve">  □教育部  □本校  □其他：請註明                         </w:t>
      </w:r>
    </w:p>
    <w:p w:rsidR="00964F2E" w:rsidRDefault="00964F2E" w:rsidP="00964F2E">
      <w:pPr>
        <w:snapToGrid w:val="0"/>
        <w:ind w:left="240" w:hangingChars="100" w:hanging="240"/>
        <w:jc w:val="both"/>
        <w:rPr>
          <w:rFonts w:ascii="標楷體" w:eastAsia="標楷體" w:hAnsi="標楷體"/>
        </w:rPr>
      </w:pPr>
      <w:r>
        <w:rPr>
          <w:rFonts w:ascii="標楷體" w:eastAsia="標楷體" w:hAnsi="標楷體" w:hint="eastAsia"/>
        </w:rPr>
        <w:t xml:space="preserve">核定函文號：                                  </w:t>
      </w:r>
    </w:p>
    <w:p w:rsidR="00964F2E" w:rsidRDefault="00964F2E" w:rsidP="00964F2E">
      <w:pPr>
        <w:snapToGrid w:val="0"/>
        <w:ind w:left="240" w:hangingChars="100" w:hanging="240"/>
        <w:jc w:val="both"/>
        <w:rPr>
          <w:rFonts w:ascii="標楷體" w:eastAsia="標楷體" w:hAnsi="標楷體"/>
        </w:rPr>
      </w:pPr>
      <w:r>
        <w:rPr>
          <w:rFonts w:ascii="標楷體" w:eastAsia="標楷體" w:hAnsi="標楷體" w:hint="eastAsia"/>
        </w:rPr>
        <w:t xml:space="preserve">計畫名稱：                                    </w:t>
      </w:r>
    </w:p>
    <w:p w:rsidR="00964F2E" w:rsidRDefault="00964F2E" w:rsidP="00964F2E">
      <w:pPr>
        <w:snapToGrid w:val="0"/>
        <w:ind w:left="240" w:hangingChars="100" w:hanging="240"/>
        <w:jc w:val="right"/>
        <w:rPr>
          <w:rFonts w:eastAsia="標楷體"/>
          <w:sz w:val="20"/>
          <w:szCs w:val="21"/>
          <w:shd w:val="clear" w:color="auto" w:fill="FFFFFF"/>
        </w:rPr>
      </w:pPr>
      <w:r>
        <w:rPr>
          <w:rFonts w:ascii="標楷體" w:eastAsia="標楷體" w:hAnsi="標楷體" w:hint="eastAsia"/>
        </w:rPr>
        <w:t>計畫主持人：                          (簽名)   中華民國     年     月     日</w:t>
      </w:r>
      <w:r>
        <w:rPr>
          <w:rFonts w:eastAsia="標楷體" w:hint="eastAsia"/>
          <w:sz w:val="20"/>
          <w:szCs w:val="21"/>
          <w:shd w:val="clear" w:color="auto" w:fill="FFFFFF"/>
        </w:rPr>
        <w:t>民國</w:t>
      </w:r>
    </w:p>
    <w:p w:rsidR="00964F2E" w:rsidRDefault="00964F2E" w:rsidP="00964F2E">
      <w:pPr>
        <w:snapToGrid w:val="0"/>
        <w:ind w:left="200" w:hangingChars="100" w:hanging="200"/>
        <w:jc w:val="right"/>
        <w:rPr>
          <w:rFonts w:eastAsia="標楷體"/>
          <w:sz w:val="20"/>
          <w:szCs w:val="21"/>
          <w:shd w:val="clear" w:color="auto" w:fill="FFFFFF"/>
        </w:rPr>
      </w:pPr>
    </w:p>
    <w:p w:rsidR="004345DE" w:rsidRPr="00964F2E" w:rsidRDefault="00964F2E" w:rsidP="00964F2E">
      <w:pPr>
        <w:snapToGrid w:val="0"/>
        <w:ind w:left="200" w:hangingChars="100" w:hanging="200"/>
        <w:jc w:val="right"/>
        <w:rPr>
          <w:rFonts w:ascii="標楷體" w:eastAsia="標楷體" w:hAnsi="標楷體" w:hint="eastAsia"/>
        </w:rPr>
      </w:pPr>
      <w:r>
        <w:rPr>
          <w:rFonts w:eastAsia="標楷體"/>
          <w:sz w:val="20"/>
          <w:szCs w:val="21"/>
          <w:shd w:val="clear" w:color="auto" w:fill="FFFFFF"/>
        </w:rPr>
        <w:t>109</w:t>
      </w:r>
      <w:r>
        <w:rPr>
          <w:rFonts w:eastAsia="標楷體" w:hint="eastAsia"/>
          <w:sz w:val="20"/>
          <w:szCs w:val="21"/>
          <w:shd w:val="clear" w:color="auto" w:fill="FFFFFF"/>
        </w:rPr>
        <w:t>年</w:t>
      </w:r>
      <w:r>
        <w:rPr>
          <w:rFonts w:eastAsia="標楷體"/>
          <w:sz w:val="20"/>
          <w:szCs w:val="21"/>
          <w:shd w:val="clear" w:color="auto" w:fill="FFFFFF"/>
        </w:rPr>
        <w:t>04</w:t>
      </w:r>
      <w:r>
        <w:rPr>
          <w:rFonts w:eastAsia="標楷體" w:hint="eastAsia"/>
          <w:sz w:val="20"/>
          <w:szCs w:val="21"/>
          <w:shd w:val="clear" w:color="auto" w:fill="FFFFFF"/>
        </w:rPr>
        <w:t>月</w:t>
      </w:r>
      <w:r>
        <w:rPr>
          <w:rFonts w:eastAsia="標楷體"/>
          <w:sz w:val="20"/>
          <w:szCs w:val="21"/>
          <w:shd w:val="clear" w:color="auto" w:fill="FFFFFF"/>
        </w:rPr>
        <w:t>29</w:t>
      </w:r>
      <w:r>
        <w:rPr>
          <w:rFonts w:eastAsia="標楷體" w:hint="eastAsia"/>
          <w:sz w:val="20"/>
          <w:szCs w:val="21"/>
          <w:shd w:val="clear" w:color="auto" w:fill="FFFFFF"/>
        </w:rPr>
        <w:t>日行政會議修正通過</w:t>
      </w:r>
    </w:p>
    <w:sectPr w:rsidR="004345DE" w:rsidRPr="00964F2E" w:rsidSect="00CF10A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11A"/>
    <w:multiLevelType w:val="hybridMultilevel"/>
    <w:tmpl w:val="EDCA278E"/>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 w15:restartNumberingAfterBreak="0">
    <w:nsid w:val="0A922E38"/>
    <w:multiLevelType w:val="hybridMultilevel"/>
    <w:tmpl w:val="7B645190"/>
    <w:lvl w:ilvl="0" w:tplc="1AEC4C40">
      <w:start w:val="1"/>
      <w:numFmt w:val="decimal"/>
      <w:lvlText w:val="%1."/>
      <w:lvlJc w:val="left"/>
      <w:pPr>
        <w:ind w:left="360" w:hanging="360"/>
      </w:pPr>
    </w:lvl>
    <w:lvl w:ilvl="1" w:tplc="95AEA642">
      <w:start w:val="1"/>
      <w:numFmt w:val="decimal"/>
      <w:lvlText w:val="%2."/>
      <w:lvlJc w:val="left"/>
      <w:pPr>
        <w:ind w:left="900" w:hanging="42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1A6D72D9"/>
    <w:multiLevelType w:val="hybridMultilevel"/>
    <w:tmpl w:val="86281940"/>
    <w:lvl w:ilvl="0" w:tplc="682CB6E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353059"/>
    <w:multiLevelType w:val="hybridMultilevel"/>
    <w:tmpl w:val="477E382C"/>
    <w:lvl w:ilvl="0" w:tplc="9F866E12">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2A717A15"/>
    <w:multiLevelType w:val="hybridMultilevel"/>
    <w:tmpl w:val="93C0AADC"/>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1F428B6"/>
    <w:multiLevelType w:val="hybridMultilevel"/>
    <w:tmpl w:val="C70A855A"/>
    <w:lvl w:ilvl="0" w:tplc="55AAEF82">
      <w:start w:val="1"/>
      <w:numFmt w:val="taiwaneseCountingThousand"/>
      <w:lvlText w:val="(%1)"/>
      <w:lvlJc w:val="left"/>
      <w:pPr>
        <w:ind w:left="1189" w:hanging="480"/>
      </w:pPr>
    </w:lvl>
    <w:lvl w:ilvl="1" w:tplc="0F3A67A4">
      <w:start w:val="1"/>
      <w:numFmt w:val="taiwaneseCountingThousand"/>
      <w:lvlText w:val="(%2)"/>
      <w:lvlJc w:val="left"/>
      <w:pPr>
        <w:ind w:left="2040" w:hanging="600"/>
      </w:pPr>
    </w:lvl>
    <w:lvl w:ilvl="2" w:tplc="7862B858">
      <w:start w:val="1"/>
      <w:numFmt w:val="taiwaneseCountingThousand"/>
      <w:lvlText w:val="%3、"/>
      <w:lvlJc w:val="lef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36FF1132"/>
    <w:multiLevelType w:val="hybridMultilevel"/>
    <w:tmpl w:val="85E06222"/>
    <w:lvl w:ilvl="0" w:tplc="45623026">
      <w:start w:val="2"/>
      <w:numFmt w:val="taiwaneseCountingThousand"/>
      <w:lvlText w:val="第%1條"/>
      <w:lvlJc w:val="left"/>
      <w:pPr>
        <w:ind w:left="915" w:hanging="915"/>
      </w:pPr>
      <w:rPr>
        <w:rFonts w:ascii="Calibri" w:eastAsia="標楷體" w:hAnsi="標楷體" w:hint="eastAsia"/>
        <w:b w:val="0"/>
        <w:lang w:val="en-US"/>
      </w:rPr>
    </w:lvl>
    <w:lvl w:ilvl="1" w:tplc="91C6E39C">
      <w:start w:val="1"/>
      <w:numFmt w:val="taiwaneseCountingThousand"/>
      <w:lvlText w:val="%2、"/>
      <w:lvlJc w:val="left"/>
      <w:pPr>
        <w:ind w:left="425" w:hanging="425"/>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7215A91"/>
    <w:multiLevelType w:val="hybridMultilevel"/>
    <w:tmpl w:val="749E5AF0"/>
    <w:lvl w:ilvl="0" w:tplc="55AAEF82">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55AAEF82">
      <w:start w:val="1"/>
      <w:numFmt w:val="taiwaneseCountingThousand"/>
      <w:lvlText w:val="(%3)"/>
      <w:lvlJc w:val="lef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8" w15:restartNumberingAfterBreak="0">
    <w:nsid w:val="5B6E4646"/>
    <w:multiLevelType w:val="hybridMultilevel"/>
    <w:tmpl w:val="F3A0D7AA"/>
    <w:lvl w:ilvl="0" w:tplc="475AD076">
      <w:start w:val="1"/>
      <w:numFmt w:val="taiwaneseCountingThousand"/>
      <w:lvlText w:val="（%1）"/>
      <w:lvlJc w:val="left"/>
      <w:pPr>
        <w:ind w:left="1691" w:hanging="840"/>
      </w:pPr>
    </w:lvl>
    <w:lvl w:ilvl="1" w:tplc="04090019">
      <w:start w:val="1"/>
      <w:numFmt w:val="ideographTraditional"/>
      <w:lvlText w:val="%2、"/>
      <w:lvlJc w:val="left"/>
      <w:pPr>
        <w:ind w:left="1665" w:hanging="480"/>
      </w:pPr>
    </w:lvl>
    <w:lvl w:ilvl="2" w:tplc="0409001B">
      <w:start w:val="1"/>
      <w:numFmt w:val="lowerRoman"/>
      <w:lvlText w:val="%3."/>
      <w:lvlJc w:val="right"/>
      <w:pPr>
        <w:ind w:left="2145" w:hanging="480"/>
      </w:pPr>
    </w:lvl>
    <w:lvl w:ilvl="3" w:tplc="0409000F">
      <w:start w:val="1"/>
      <w:numFmt w:val="decimal"/>
      <w:lvlText w:val="%4."/>
      <w:lvlJc w:val="left"/>
      <w:pPr>
        <w:ind w:left="2625" w:hanging="480"/>
      </w:pPr>
    </w:lvl>
    <w:lvl w:ilvl="4" w:tplc="04090019">
      <w:start w:val="1"/>
      <w:numFmt w:val="ideographTraditional"/>
      <w:lvlText w:val="%5、"/>
      <w:lvlJc w:val="left"/>
      <w:pPr>
        <w:ind w:left="3105" w:hanging="480"/>
      </w:pPr>
    </w:lvl>
    <w:lvl w:ilvl="5" w:tplc="0409001B">
      <w:start w:val="1"/>
      <w:numFmt w:val="lowerRoman"/>
      <w:lvlText w:val="%6."/>
      <w:lvlJc w:val="right"/>
      <w:pPr>
        <w:ind w:left="3585" w:hanging="480"/>
      </w:pPr>
    </w:lvl>
    <w:lvl w:ilvl="6" w:tplc="0409000F">
      <w:start w:val="1"/>
      <w:numFmt w:val="decimal"/>
      <w:lvlText w:val="%7."/>
      <w:lvlJc w:val="left"/>
      <w:pPr>
        <w:ind w:left="4065" w:hanging="480"/>
      </w:pPr>
    </w:lvl>
    <w:lvl w:ilvl="7" w:tplc="04090019">
      <w:start w:val="1"/>
      <w:numFmt w:val="ideographTraditional"/>
      <w:lvlText w:val="%8、"/>
      <w:lvlJc w:val="left"/>
      <w:pPr>
        <w:ind w:left="4545" w:hanging="480"/>
      </w:pPr>
    </w:lvl>
    <w:lvl w:ilvl="8" w:tplc="0409001B">
      <w:start w:val="1"/>
      <w:numFmt w:val="lowerRoman"/>
      <w:lvlText w:val="%9."/>
      <w:lvlJc w:val="right"/>
      <w:pPr>
        <w:ind w:left="5025" w:hanging="480"/>
      </w:pPr>
    </w:lvl>
  </w:abstractNum>
  <w:abstractNum w:abstractNumId="9" w15:restartNumberingAfterBreak="0">
    <w:nsid w:val="5CA1436B"/>
    <w:multiLevelType w:val="hybridMultilevel"/>
    <w:tmpl w:val="454AA2CC"/>
    <w:lvl w:ilvl="0" w:tplc="0F1CE876">
      <w:start w:val="1"/>
      <w:numFmt w:val="decimal"/>
      <w:lvlText w:val="%1."/>
      <w:lvlJc w:val="left"/>
      <w:pPr>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6284301C"/>
    <w:multiLevelType w:val="hybridMultilevel"/>
    <w:tmpl w:val="AF8E64CC"/>
    <w:lvl w:ilvl="0" w:tplc="6DFCD206">
      <w:start w:val="2"/>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66495BA0"/>
    <w:multiLevelType w:val="hybridMultilevel"/>
    <w:tmpl w:val="925665E8"/>
    <w:lvl w:ilvl="0" w:tplc="55AAEF82">
      <w:start w:val="1"/>
      <w:numFmt w:val="taiwaneseCountingThousand"/>
      <w:lvlText w:val="(%1)"/>
      <w:lvlJc w:val="left"/>
      <w:pPr>
        <w:ind w:left="1440" w:hanging="480"/>
      </w:pPr>
    </w:lvl>
    <w:lvl w:ilvl="1" w:tplc="0F3A67A4">
      <w:start w:val="1"/>
      <w:numFmt w:val="taiwaneseCountingThousand"/>
      <w:lvlText w:val="(%2)"/>
      <w:lvlJc w:val="left"/>
      <w:pPr>
        <w:ind w:left="2040" w:hanging="60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2" w15:restartNumberingAfterBreak="0">
    <w:nsid w:val="67DD5420"/>
    <w:multiLevelType w:val="hybridMultilevel"/>
    <w:tmpl w:val="16B21F60"/>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5AAEF82">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694709D9"/>
    <w:multiLevelType w:val="hybridMultilevel"/>
    <w:tmpl w:val="D1869620"/>
    <w:lvl w:ilvl="0" w:tplc="55AAEF82">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6C6404B2"/>
    <w:multiLevelType w:val="hybridMultilevel"/>
    <w:tmpl w:val="73B44776"/>
    <w:lvl w:ilvl="0" w:tplc="83DABAF8">
      <w:start w:val="1"/>
      <w:numFmt w:val="decimal"/>
      <w:suff w:val="space"/>
      <w:lvlText w:val="(%1)"/>
      <w:lvlJc w:val="left"/>
      <w:pPr>
        <w:ind w:left="480" w:hanging="480"/>
      </w:pPr>
    </w:lvl>
    <w:lvl w:ilvl="1" w:tplc="04090019">
      <w:start w:val="1"/>
      <w:numFmt w:val="ideographTraditional"/>
      <w:lvlText w:val="%2、"/>
      <w:lvlJc w:val="left"/>
      <w:pPr>
        <w:ind w:left="1890" w:hanging="480"/>
      </w:pPr>
    </w:lvl>
    <w:lvl w:ilvl="2" w:tplc="0409001B">
      <w:start w:val="1"/>
      <w:numFmt w:val="lowerRoman"/>
      <w:lvlText w:val="%3."/>
      <w:lvlJc w:val="right"/>
      <w:pPr>
        <w:ind w:left="2370" w:hanging="480"/>
      </w:pPr>
    </w:lvl>
    <w:lvl w:ilvl="3" w:tplc="0409000F">
      <w:start w:val="1"/>
      <w:numFmt w:val="decimal"/>
      <w:lvlText w:val="%4."/>
      <w:lvlJc w:val="left"/>
      <w:pPr>
        <w:ind w:left="2850" w:hanging="480"/>
      </w:pPr>
    </w:lvl>
    <w:lvl w:ilvl="4" w:tplc="04090019">
      <w:start w:val="1"/>
      <w:numFmt w:val="ideographTraditional"/>
      <w:lvlText w:val="%5、"/>
      <w:lvlJc w:val="left"/>
      <w:pPr>
        <w:ind w:left="3330" w:hanging="480"/>
      </w:pPr>
    </w:lvl>
    <w:lvl w:ilvl="5" w:tplc="0409001B">
      <w:start w:val="1"/>
      <w:numFmt w:val="lowerRoman"/>
      <w:lvlText w:val="%6."/>
      <w:lvlJc w:val="right"/>
      <w:pPr>
        <w:ind w:left="3810" w:hanging="480"/>
      </w:pPr>
    </w:lvl>
    <w:lvl w:ilvl="6" w:tplc="0409000F">
      <w:start w:val="1"/>
      <w:numFmt w:val="decimal"/>
      <w:lvlText w:val="%7."/>
      <w:lvlJc w:val="left"/>
      <w:pPr>
        <w:ind w:left="4290" w:hanging="480"/>
      </w:pPr>
    </w:lvl>
    <w:lvl w:ilvl="7" w:tplc="04090019">
      <w:start w:val="1"/>
      <w:numFmt w:val="ideographTraditional"/>
      <w:lvlText w:val="%8、"/>
      <w:lvlJc w:val="left"/>
      <w:pPr>
        <w:ind w:left="4770" w:hanging="480"/>
      </w:pPr>
    </w:lvl>
    <w:lvl w:ilvl="8" w:tplc="0409001B">
      <w:start w:val="1"/>
      <w:numFmt w:val="lowerRoman"/>
      <w:lvlText w:val="%9."/>
      <w:lvlJc w:val="right"/>
      <w:pPr>
        <w:ind w:left="5250" w:hanging="480"/>
      </w:pPr>
    </w:lvl>
  </w:abstractNum>
  <w:abstractNum w:abstractNumId="15" w15:restartNumberingAfterBreak="0">
    <w:nsid w:val="6E9472D4"/>
    <w:multiLevelType w:val="hybridMultilevel"/>
    <w:tmpl w:val="017ADD64"/>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6" w15:restartNumberingAfterBreak="0">
    <w:nsid w:val="72B022DF"/>
    <w:multiLevelType w:val="hybridMultilevel"/>
    <w:tmpl w:val="E94CC296"/>
    <w:lvl w:ilvl="0" w:tplc="F8381764">
      <w:start w:val="1"/>
      <w:numFmt w:val="decimal"/>
      <w:lvlText w:val="(%1)"/>
      <w:lvlJc w:val="left"/>
      <w:pPr>
        <w:ind w:left="960" w:hanging="480"/>
      </w:pPr>
    </w:lvl>
    <w:lvl w:ilvl="1" w:tplc="04090019">
      <w:start w:val="1"/>
      <w:numFmt w:val="ideographTraditional"/>
      <w:lvlText w:val="%2、"/>
      <w:lvlJc w:val="left"/>
      <w:pPr>
        <w:ind w:left="872" w:hanging="480"/>
      </w:pPr>
    </w:lvl>
    <w:lvl w:ilvl="2" w:tplc="0409001B">
      <w:start w:val="1"/>
      <w:numFmt w:val="lowerRoman"/>
      <w:lvlText w:val="%3."/>
      <w:lvlJc w:val="right"/>
      <w:pPr>
        <w:ind w:left="1352" w:hanging="480"/>
      </w:pPr>
    </w:lvl>
    <w:lvl w:ilvl="3" w:tplc="0409000F">
      <w:start w:val="1"/>
      <w:numFmt w:val="decimal"/>
      <w:lvlText w:val="%4."/>
      <w:lvlJc w:val="left"/>
      <w:pPr>
        <w:ind w:left="1832" w:hanging="480"/>
      </w:pPr>
    </w:lvl>
    <w:lvl w:ilvl="4" w:tplc="04090019">
      <w:start w:val="1"/>
      <w:numFmt w:val="ideographTraditional"/>
      <w:lvlText w:val="%5、"/>
      <w:lvlJc w:val="left"/>
      <w:pPr>
        <w:ind w:left="2312" w:hanging="480"/>
      </w:pPr>
    </w:lvl>
    <w:lvl w:ilvl="5" w:tplc="0409001B">
      <w:start w:val="1"/>
      <w:numFmt w:val="lowerRoman"/>
      <w:lvlText w:val="%6."/>
      <w:lvlJc w:val="right"/>
      <w:pPr>
        <w:ind w:left="2792" w:hanging="480"/>
      </w:pPr>
    </w:lvl>
    <w:lvl w:ilvl="6" w:tplc="0409000F">
      <w:start w:val="1"/>
      <w:numFmt w:val="decimal"/>
      <w:lvlText w:val="%7."/>
      <w:lvlJc w:val="left"/>
      <w:pPr>
        <w:ind w:left="3272" w:hanging="480"/>
      </w:pPr>
    </w:lvl>
    <w:lvl w:ilvl="7" w:tplc="04090019">
      <w:start w:val="1"/>
      <w:numFmt w:val="ideographTraditional"/>
      <w:lvlText w:val="%8、"/>
      <w:lvlJc w:val="left"/>
      <w:pPr>
        <w:ind w:left="3752" w:hanging="480"/>
      </w:pPr>
    </w:lvl>
    <w:lvl w:ilvl="8" w:tplc="0409001B">
      <w:start w:val="1"/>
      <w:numFmt w:val="lowerRoman"/>
      <w:lvlText w:val="%9."/>
      <w:lvlJc w:val="right"/>
      <w:pPr>
        <w:ind w:left="4232" w:hanging="480"/>
      </w:pPr>
    </w:lvl>
  </w:abstractNum>
  <w:abstractNum w:abstractNumId="17" w15:restartNumberingAfterBreak="0">
    <w:nsid w:val="75254B6E"/>
    <w:multiLevelType w:val="hybridMultilevel"/>
    <w:tmpl w:val="10AE5800"/>
    <w:lvl w:ilvl="0" w:tplc="55AAEF82">
      <w:start w:val="1"/>
      <w:numFmt w:val="taiwaneseCountingThousand"/>
      <w:lvlText w:val="(%1)"/>
      <w:lvlJc w:val="left"/>
      <w:pPr>
        <w:ind w:left="1560" w:hanging="480"/>
      </w:pPr>
    </w:lvl>
    <w:lvl w:ilvl="1" w:tplc="04090019">
      <w:start w:val="1"/>
      <w:numFmt w:val="ideographTraditional"/>
      <w:lvlText w:val="%2、"/>
      <w:lvlJc w:val="left"/>
      <w:pPr>
        <w:ind w:left="2040" w:hanging="480"/>
      </w:pPr>
    </w:lvl>
    <w:lvl w:ilvl="2" w:tplc="55AAEF82">
      <w:start w:val="1"/>
      <w:numFmt w:val="taiwaneseCountingThousand"/>
      <w:lvlText w:val="(%3)"/>
      <w:lvlJc w:val="left"/>
      <w:pPr>
        <w:ind w:left="2520" w:hanging="480"/>
      </w:pPr>
    </w:lvl>
    <w:lvl w:ilvl="3" w:tplc="0409000F">
      <w:start w:val="1"/>
      <w:numFmt w:val="decimal"/>
      <w:lvlText w:val="%4."/>
      <w:lvlJc w:val="left"/>
      <w:pPr>
        <w:ind w:left="3000" w:hanging="480"/>
      </w:pPr>
    </w:lvl>
    <w:lvl w:ilvl="4" w:tplc="04090019">
      <w:start w:val="1"/>
      <w:numFmt w:val="ideographTraditional"/>
      <w:lvlText w:val="%5、"/>
      <w:lvlJc w:val="left"/>
      <w:pPr>
        <w:ind w:left="3480" w:hanging="480"/>
      </w:pPr>
    </w:lvl>
    <w:lvl w:ilvl="5" w:tplc="0409001B">
      <w:start w:val="1"/>
      <w:numFmt w:val="lowerRoman"/>
      <w:lvlText w:val="%6."/>
      <w:lvlJc w:val="right"/>
      <w:pPr>
        <w:ind w:left="3960" w:hanging="480"/>
      </w:pPr>
    </w:lvl>
    <w:lvl w:ilvl="6" w:tplc="0409000F">
      <w:start w:val="1"/>
      <w:numFmt w:val="decimal"/>
      <w:lvlText w:val="%7."/>
      <w:lvlJc w:val="left"/>
      <w:pPr>
        <w:ind w:left="4440" w:hanging="480"/>
      </w:pPr>
    </w:lvl>
    <w:lvl w:ilvl="7" w:tplc="04090019">
      <w:start w:val="1"/>
      <w:numFmt w:val="ideographTraditional"/>
      <w:lvlText w:val="%8、"/>
      <w:lvlJc w:val="left"/>
      <w:pPr>
        <w:ind w:left="4920" w:hanging="480"/>
      </w:pPr>
    </w:lvl>
    <w:lvl w:ilvl="8" w:tplc="0409001B">
      <w:start w:val="1"/>
      <w:numFmt w:val="lowerRoman"/>
      <w:lvlText w:val="%9."/>
      <w:lvlJc w:val="right"/>
      <w:pPr>
        <w:ind w:left="5400" w:hanging="480"/>
      </w:pPr>
    </w:lvl>
  </w:abstractNum>
  <w:abstractNum w:abstractNumId="18" w15:restartNumberingAfterBreak="0">
    <w:nsid w:val="7C5354A6"/>
    <w:multiLevelType w:val="hybridMultilevel"/>
    <w:tmpl w:val="61EAD5EE"/>
    <w:lvl w:ilvl="0" w:tplc="CCDCA0BC">
      <w:start w:val="1"/>
      <w:numFmt w:val="decimal"/>
      <w:lvlText w:val="%1."/>
      <w:lvlJc w:val="left"/>
      <w:pPr>
        <w:ind w:left="360" w:hanging="360"/>
      </w:pPr>
      <w:rPr>
        <w:b w:val="0"/>
        <w:color w:val="auto"/>
      </w:rPr>
    </w:lvl>
    <w:lvl w:ilvl="1" w:tplc="46547520">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7D114175"/>
    <w:multiLevelType w:val="hybridMultilevel"/>
    <w:tmpl w:val="EFDEB958"/>
    <w:lvl w:ilvl="0" w:tplc="FB7C534A">
      <w:start w:val="1"/>
      <w:numFmt w:val="decimal"/>
      <w:lvlText w:val="%1."/>
      <w:lvlJc w:val="left"/>
      <w:pPr>
        <w:ind w:left="413" w:hanging="181"/>
      </w:pPr>
      <w:rPr>
        <w:rFonts w:ascii="Times New Roman" w:eastAsia="Times New Roman" w:hAnsi="Times New Roman" w:cs="Times New Roman" w:hint="default"/>
        <w:w w:val="100"/>
        <w:sz w:val="22"/>
        <w:szCs w:val="22"/>
        <w:lang w:val="zh-TW" w:eastAsia="zh-TW" w:bidi="zh-TW"/>
      </w:rPr>
    </w:lvl>
    <w:lvl w:ilvl="1" w:tplc="C8506040">
      <w:start w:val="1"/>
      <w:numFmt w:val="decimal"/>
      <w:lvlText w:val="(%2)"/>
      <w:lvlJc w:val="left"/>
      <w:pPr>
        <w:ind w:left="446" w:hanging="281"/>
      </w:pPr>
      <w:rPr>
        <w:spacing w:val="-2"/>
        <w:w w:val="99"/>
        <w:lang w:val="zh-TW" w:eastAsia="zh-TW" w:bidi="zh-TW"/>
      </w:rPr>
    </w:lvl>
    <w:lvl w:ilvl="2" w:tplc="E5020C7A">
      <w:numFmt w:val="bullet"/>
      <w:lvlText w:val="•"/>
      <w:lvlJc w:val="left"/>
      <w:pPr>
        <w:ind w:left="720" w:hanging="281"/>
      </w:pPr>
      <w:rPr>
        <w:lang w:val="zh-TW" w:eastAsia="zh-TW" w:bidi="zh-TW"/>
      </w:rPr>
    </w:lvl>
    <w:lvl w:ilvl="3" w:tplc="1DC6BFB6">
      <w:numFmt w:val="bullet"/>
      <w:lvlText w:val="•"/>
      <w:lvlJc w:val="left"/>
      <w:pPr>
        <w:ind w:left="1885" w:hanging="281"/>
      </w:pPr>
      <w:rPr>
        <w:lang w:val="zh-TW" w:eastAsia="zh-TW" w:bidi="zh-TW"/>
      </w:rPr>
    </w:lvl>
    <w:lvl w:ilvl="4" w:tplc="24704228">
      <w:numFmt w:val="bullet"/>
      <w:lvlText w:val="•"/>
      <w:lvlJc w:val="left"/>
      <w:pPr>
        <w:ind w:left="3051" w:hanging="281"/>
      </w:pPr>
      <w:rPr>
        <w:lang w:val="zh-TW" w:eastAsia="zh-TW" w:bidi="zh-TW"/>
      </w:rPr>
    </w:lvl>
    <w:lvl w:ilvl="5" w:tplc="79B8EB22">
      <w:numFmt w:val="bullet"/>
      <w:lvlText w:val="•"/>
      <w:lvlJc w:val="left"/>
      <w:pPr>
        <w:ind w:left="4217" w:hanging="281"/>
      </w:pPr>
      <w:rPr>
        <w:lang w:val="zh-TW" w:eastAsia="zh-TW" w:bidi="zh-TW"/>
      </w:rPr>
    </w:lvl>
    <w:lvl w:ilvl="6" w:tplc="24C4EE1A">
      <w:numFmt w:val="bullet"/>
      <w:lvlText w:val="•"/>
      <w:lvlJc w:val="left"/>
      <w:pPr>
        <w:ind w:left="5383" w:hanging="281"/>
      </w:pPr>
      <w:rPr>
        <w:lang w:val="zh-TW" w:eastAsia="zh-TW" w:bidi="zh-TW"/>
      </w:rPr>
    </w:lvl>
    <w:lvl w:ilvl="7" w:tplc="2474F49A">
      <w:numFmt w:val="bullet"/>
      <w:lvlText w:val="•"/>
      <w:lvlJc w:val="left"/>
      <w:pPr>
        <w:ind w:left="6549" w:hanging="281"/>
      </w:pPr>
      <w:rPr>
        <w:lang w:val="zh-TW" w:eastAsia="zh-TW" w:bidi="zh-TW"/>
      </w:rPr>
    </w:lvl>
    <w:lvl w:ilvl="8" w:tplc="73D8A340">
      <w:numFmt w:val="bullet"/>
      <w:lvlText w:val="•"/>
      <w:lvlJc w:val="left"/>
      <w:pPr>
        <w:ind w:left="7714" w:hanging="281"/>
      </w:pPr>
      <w:rPr>
        <w:lang w:val="zh-TW" w:eastAsia="zh-TW" w:bidi="zh-TW"/>
      </w:rPr>
    </w:lvl>
  </w:abstractNum>
  <w:abstractNum w:abstractNumId="20" w15:restartNumberingAfterBreak="0">
    <w:nsid w:val="7DCB1A70"/>
    <w:multiLevelType w:val="hybridMultilevel"/>
    <w:tmpl w:val="FF2CBEFC"/>
    <w:lvl w:ilvl="0" w:tplc="55AAEF8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55AAEF82">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A8"/>
    <w:rsid w:val="00231849"/>
    <w:rsid w:val="002946FD"/>
    <w:rsid w:val="002D2CCC"/>
    <w:rsid w:val="002F36BD"/>
    <w:rsid w:val="003156C0"/>
    <w:rsid w:val="004345DE"/>
    <w:rsid w:val="004507FF"/>
    <w:rsid w:val="004A1DD5"/>
    <w:rsid w:val="004E5889"/>
    <w:rsid w:val="005A3079"/>
    <w:rsid w:val="005D6101"/>
    <w:rsid w:val="00612E60"/>
    <w:rsid w:val="00691F43"/>
    <w:rsid w:val="00723019"/>
    <w:rsid w:val="00776DFF"/>
    <w:rsid w:val="00817AA9"/>
    <w:rsid w:val="009569F3"/>
    <w:rsid w:val="00964F2E"/>
    <w:rsid w:val="00B94C0F"/>
    <w:rsid w:val="00C950BE"/>
    <w:rsid w:val="00CC5B3B"/>
    <w:rsid w:val="00CF10A8"/>
    <w:rsid w:val="00D438D4"/>
    <w:rsid w:val="00E819AA"/>
    <w:rsid w:val="00EF7327"/>
    <w:rsid w:val="00F95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FFC60"/>
  <w15:chartTrackingRefBased/>
  <w15:docId w15:val="{21B305A3-8A13-41BB-812E-3C0FD67F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0A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aliases w:val=" 字元,字元,Plain Text Char,一般文字1 Char,字元 字元 字元 字元 字元 Char,字元 字元 字元 字元 Char,字元4 Char,字元 字元 字元 Char,字元 字元 字元 字元 字元 字元 字元 字元 Char,一般文字2 Char,一般文字2 Char 字元 字元"/>
    <w:basedOn w:val="a"/>
    <w:link w:val="Web0"/>
    <w:uiPriority w:val="99"/>
    <w:qFormat/>
    <w:rsid w:val="00CF10A8"/>
    <w:pPr>
      <w:widowControl/>
      <w:spacing w:before="100" w:beforeAutospacing="1" w:after="100" w:afterAutospacing="1"/>
    </w:pPr>
    <w:rPr>
      <w:rFonts w:ascii="Arial Unicode MS" w:eastAsia="Arial Unicode MS" w:hAnsi="Arial Unicode MS"/>
      <w:kern w:val="0"/>
      <w:szCs w:val="24"/>
    </w:rPr>
  </w:style>
  <w:style w:type="character" w:customStyle="1" w:styleId="Web0">
    <w:name w:val="內文 (Web) 字元"/>
    <w:aliases w:val=" 字元 字元,字元 字元,Plain Text Char 字元,一般文字1 Char 字元,字元 字元 字元 字元 字元 Char 字元,字元 字元 字元 字元 Char 字元,字元4 Char 字元,字元 字元 字元 Char 字元,字元 字元 字元 字元 字元 字元 字元 字元 Char 字元,一般文字2 Char 字元,一般文字2 Char 字元 字元 字元"/>
    <w:basedOn w:val="a0"/>
    <w:link w:val="Web"/>
    <w:uiPriority w:val="99"/>
    <w:rsid w:val="00CF10A8"/>
    <w:rPr>
      <w:rFonts w:ascii="Arial Unicode MS" w:eastAsia="Arial Unicode MS" w:hAnsi="Arial Unicode MS" w:cs="Times New Roman"/>
      <w:kern w:val="0"/>
      <w:szCs w:val="24"/>
    </w:rPr>
  </w:style>
  <w:style w:type="paragraph" w:styleId="a3">
    <w:name w:val="List Paragraph"/>
    <w:aliases w:val="標題二,清單段落二,附錄項目二,(1)(1)(1)(1)(1)(1)(1)(1),網推會說明清單,附錄1,1.2.3.,壹_二階,12 20,標11,標12,卑南壹,標題 (4),1.1.1.1清單段落,列點,(二),貿易局(一),Recommendation,Footnote Sam,List Paragraph (numbered (a)),Text,Noise heading,RUS List,Rec para,Dot pt,No Spacing1"/>
    <w:basedOn w:val="a"/>
    <w:link w:val="a4"/>
    <w:uiPriority w:val="34"/>
    <w:qFormat/>
    <w:rsid w:val="002946FD"/>
    <w:pPr>
      <w:spacing w:line="100" w:lineRule="atLeast"/>
      <w:ind w:leftChars="200" w:left="480" w:hanging="357"/>
    </w:pPr>
    <w:rPr>
      <w:rFonts w:ascii="Calibri" w:hAnsi="Calibri"/>
      <w:szCs w:val="22"/>
    </w:rPr>
  </w:style>
  <w:style w:type="character" w:customStyle="1" w:styleId="a4">
    <w:name w:val="清單段落 字元"/>
    <w:aliases w:val="標題二 字元,清單段落二 字元,附錄項目二 字元,(1)(1)(1)(1)(1)(1)(1)(1) 字元,網推會說明清單 字元,附錄1 字元,1.2.3. 字元,壹_二階 字元,12 20 字元,標11 字元,標12 字元,卑南壹 字元,標題 (4) 字元,1.1.1.1清單段落 字元,列點 字元,(二) 字元,貿易局(一) 字元,Recommendation 字元,Footnote Sam 字元,List Paragraph (numbered (a)) 字元,Text 字元"/>
    <w:basedOn w:val="a0"/>
    <w:link w:val="a3"/>
    <w:uiPriority w:val="34"/>
    <w:qFormat/>
    <w:rsid w:val="002946FD"/>
    <w:rPr>
      <w:rFonts w:ascii="Calibri" w:eastAsia="新細明體" w:hAnsi="Calibri" w:cs="Times New Roman"/>
    </w:rPr>
  </w:style>
  <w:style w:type="character" w:styleId="a5">
    <w:name w:val="Hyperlink"/>
    <w:basedOn w:val="a0"/>
    <w:uiPriority w:val="99"/>
    <w:rsid w:val="00C950BE"/>
    <w:rPr>
      <w:color w:val="0000FF"/>
      <w:u w:val="single"/>
    </w:rPr>
  </w:style>
  <w:style w:type="paragraph" w:customStyle="1" w:styleId="Default">
    <w:name w:val="Default"/>
    <w:link w:val="Default0"/>
    <w:qFormat/>
    <w:rsid w:val="004E5889"/>
    <w:pPr>
      <w:widowControl w:val="0"/>
      <w:autoSpaceDE w:val="0"/>
      <w:autoSpaceDN w:val="0"/>
      <w:adjustRightInd w:val="0"/>
    </w:pPr>
    <w:rPr>
      <w:rFonts w:ascii="新細明體" w:eastAsia="新細明體" w:hAnsi="Times New Roman" w:cs="新細明體"/>
      <w:color w:val="000000"/>
      <w:kern w:val="0"/>
      <w:szCs w:val="24"/>
    </w:rPr>
  </w:style>
  <w:style w:type="character" w:customStyle="1" w:styleId="Default0">
    <w:name w:val="Default 字元"/>
    <w:basedOn w:val="a0"/>
    <w:link w:val="Default"/>
    <w:rsid w:val="004E5889"/>
    <w:rPr>
      <w:rFonts w:ascii="新細明體" w:eastAsia="新細明體" w:hAnsi="Times New Roman" w:cs="新細明體"/>
      <w:color w:val="000000"/>
      <w:kern w:val="0"/>
      <w:szCs w:val="24"/>
    </w:rPr>
  </w:style>
  <w:style w:type="paragraph" w:customStyle="1" w:styleId="TableParagraph">
    <w:name w:val="Table Paragraph"/>
    <w:basedOn w:val="a"/>
    <w:uiPriority w:val="1"/>
    <w:qFormat/>
    <w:rsid w:val="005D6101"/>
    <w:pPr>
      <w:spacing w:line="300" w:lineRule="exact"/>
      <w:ind w:left="103"/>
    </w:pPr>
    <w:rPr>
      <w:rFonts w:ascii="新細明體" w:hAnsi="新細明體" w:cs="新細明體"/>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cpchen</dc:creator>
  <cp:keywords/>
  <dc:description/>
  <cp:lastModifiedBy>cpchen</cp:lastModifiedBy>
  <cp:revision>2</cp:revision>
  <cp:lastPrinted>2022-09-27T01:12:00Z</cp:lastPrinted>
  <dcterms:created xsi:type="dcterms:W3CDTF">2022-09-27T01:13:00Z</dcterms:created>
  <dcterms:modified xsi:type="dcterms:W3CDTF">2022-09-27T01:13:00Z</dcterms:modified>
</cp:coreProperties>
</file>